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3494" w14:textId="77777777" w:rsidR="00D82BFB" w:rsidRDefault="006D051B">
      <w:pPr>
        <w:pStyle w:val="Titel"/>
        <w:spacing w:before="75"/>
        <w:ind w:left="8"/>
      </w:pPr>
      <w:r>
        <w:t>Klauzula</w:t>
      </w:r>
      <w:r>
        <w:rPr>
          <w:spacing w:val="-10"/>
        </w:rPr>
        <w:t xml:space="preserve"> </w:t>
      </w:r>
      <w:r>
        <w:rPr>
          <w:spacing w:val="-2"/>
        </w:rPr>
        <w:t>informacyjna</w:t>
      </w:r>
    </w:p>
    <w:p w14:paraId="1205B56F" w14:textId="77777777" w:rsidR="00D82BFB" w:rsidRDefault="006D051B">
      <w:pPr>
        <w:pStyle w:val="Titel"/>
      </w:pPr>
      <w:r>
        <w:t>dotycząca</w:t>
      </w:r>
      <w:r>
        <w:rPr>
          <w:spacing w:val="-10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10"/>
        </w:rPr>
        <w:t xml:space="preserve"> </w:t>
      </w:r>
      <w:r>
        <w:t>systemu</w:t>
      </w:r>
      <w:r>
        <w:rPr>
          <w:spacing w:val="-10"/>
        </w:rPr>
        <w:t xml:space="preserve"> </w:t>
      </w:r>
      <w:r>
        <w:t>monitoringu</w:t>
      </w:r>
      <w:r>
        <w:rPr>
          <w:spacing w:val="-9"/>
        </w:rPr>
        <w:t xml:space="preserve"> </w:t>
      </w:r>
      <w:r>
        <w:rPr>
          <w:spacing w:val="-2"/>
        </w:rPr>
        <w:t>wizyjnego</w:t>
      </w:r>
    </w:p>
    <w:p w14:paraId="000E287D" w14:textId="77777777" w:rsidR="00D82BFB" w:rsidRDefault="00D82BFB">
      <w:pPr>
        <w:pStyle w:val="Textkrper"/>
        <w:spacing w:before="68"/>
        <w:rPr>
          <w:b/>
        </w:rPr>
      </w:pPr>
    </w:p>
    <w:p w14:paraId="3A33E9A0" w14:textId="77777777" w:rsidR="00D82BFB" w:rsidRDefault="006D051B">
      <w:pPr>
        <w:pStyle w:val="Textkrper"/>
        <w:spacing w:line="276" w:lineRule="auto"/>
        <w:ind w:left="141" w:right="285"/>
        <w:jc w:val="both"/>
      </w:pPr>
      <w:r>
        <w:t>25 maja 2018 r. weszło w życie Rozporządzenie Parlamentu Europejskiego i Rady (UE) 2016/679 z dnia 27 kwietnia</w:t>
      </w:r>
      <w:r>
        <w:rPr>
          <w:spacing w:val="7"/>
        </w:rPr>
        <w:t xml:space="preserve"> </w:t>
      </w:r>
      <w:r>
        <w:t>2016 r.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7"/>
        </w:rPr>
        <w:t xml:space="preserve"> </w:t>
      </w:r>
      <w:r>
        <w:t>ochrony</w:t>
      </w:r>
      <w:r>
        <w:rPr>
          <w:spacing w:val="8"/>
        </w:rPr>
        <w:t xml:space="preserve"> </w:t>
      </w:r>
      <w:r>
        <w:t>osób</w:t>
      </w:r>
      <w:r>
        <w:rPr>
          <w:spacing w:val="11"/>
        </w:rPr>
        <w:t xml:space="preserve"> </w:t>
      </w:r>
      <w:r>
        <w:t>fizycznych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związku</w:t>
      </w:r>
      <w:r>
        <w:rPr>
          <w:spacing w:val="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przetwarzaniem</w:t>
      </w:r>
      <w:r>
        <w:rPr>
          <w:spacing w:val="7"/>
        </w:rPr>
        <w:t xml:space="preserve"> </w:t>
      </w:r>
      <w:r>
        <w:t>danych</w:t>
      </w:r>
      <w:r>
        <w:rPr>
          <w:spacing w:val="7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w sprawie swobodnego przepływu takich danych oraz uchylenia dyrektywy 95/46/WE (ogólne rozporządzenie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ochronie</w:t>
      </w:r>
      <w:r>
        <w:rPr>
          <w:spacing w:val="-8"/>
        </w:rPr>
        <w:t xml:space="preserve"> </w:t>
      </w:r>
      <w:r>
        <w:t>danych)</w:t>
      </w:r>
      <w:r>
        <w:rPr>
          <w:spacing w:val="-9"/>
        </w:rPr>
        <w:t xml:space="preserve"> </w:t>
      </w:r>
      <w:r>
        <w:t>(Dz.</w:t>
      </w:r>
      <w:r>
        <w:rPr>
          <w:spacing w:val="-10"/>
        </w:rPr>
        <w:t xml:space="preserve"> </w:t>
      </w:r>
      <w:r>
        <w:t>UE.</w:t>
      </w:r>
      <w:r>
        <w:rPr>
          <w:spacing w:val="-10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maja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119,</w:t>
      </w:r>
      <w:r>
        <w:rPr>
          <w:spacing w:val="-10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tzw.</w:t>
      </w:r>
      <w:r>
        <w:rPr>
          <w:spacing w:val="-10"/>
        </w:rPr>
        <w:t xml:space="preserve"> </w:t>
      </w:r>
      <w:r>
        <w:t>RODO,</w:t>
      </w:r>
      <w:r>
        <w:rPr>
          <w:spacing w:val="-10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dotyczy postępowania z danymi osobowymi.</w:t>
      </w:r>
    </w:p>
    <w:p w14:paraId="74966B07" w14:textId="77777777" w:rsidR="00D82BFB" w:rsidRDefault="006D051B">
      <w:pPr>
        <w:pStyle w:val="Textkrper"/>
        <w:spacing w:before="202"/>
        <w:ind w:left="141"/>
        <w:jc w:val="both"/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"RODO"),</w:t>
      </w:r>
      <w:r>
        <w:rPr>
          <w:spacing w:val="-5"/>
        </w:rPr>
        <w:t xml:space="preserve"> </w:t>
      </w:r>
      <w:r>
        <w:t>informujemy,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4994D318" w14:textId="77777777" w:rsidR="00D82BFB" w:rsidRDefault="00D82BFB">
      <w:pPr>
        <w:pStyle w:val="Textkrper"/>
        <w:spacing w:before="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3"/>
        <w:gridCol w:w="3829"/>
      </w:tblGrid>
      <w:tr w:rsidR="00D82BFB" w14:paraId="73D6528D" w14:textId="77777777">
        <w:trPr>
          <w:trHeight w:val="465"/>
        </w:trPr>
        <w:tc>
          <w:tcPr>
            <w:tcW w:w="9497" w:type="dxa"/>
            <w:gridSpan w:val="3"/>
          </w:tcPr>
          <w:p w14:paraId="6D731AC1" w14:textId="77777777" w:rsidR="00D82BFB" w:rsidRDefault="006D051B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podstawowe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</w:t>
            </w:r>
          </w:p>
        </w:tc>
      </w:tr>
      <w:tr w:rsidR="00D82BFB" w14:paraId="660D8046" w14:textId="77777777">
        <w:trPr>
          <w:trHeight w:val="3501"/>
        </w:trPr>
        <w:tc>
          <w:tcPr>
            <w:tcW w:w="1985" w:type="dxa"/>
          </w:tcPr>
          <w:p w14:paraId="0029CF8E" w14:textId="77777777" w:rsidR="00D82BFB" w:rsidRDefault="006D051B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 danych</w:t>
            </w:r>
          </w:p>
        </w:tc>
        <w:tc>
          <w:tcPr>
            <w:tcW w:w="3683" w:type="dxa"/>
          </w:tcPr>
          <w:p w14:paraId="5F0C3674" w14:textId="77777777" w:rsidR="00D82BFB" w:rsidRDefault="006D051B">
            <w:pPr>
              <w:pStyle w:val="TableParagraph"/>
              <w:spacing w:line="276" w:lineRule="auto"/>
              <w:ind w:right="819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o.o., z siedzibą w Inowrocławiu,</w:t>
            </w:r>
          </w:p>
          <w:p w14:paraId="7291DF00" w14:textId="77777777" w:rsidR="00D82BFB" w:rsidRDefault="006D051B">
            <w:pPr>
              <w:pStyle w:val="TableParagraph"/>
              <w:spacing w:line="276" w:lineRule="auto"/>
              <w:ind w:right="574"/>
              <w:rPr>
                <w:sz w:val="20"/>
              </w:rPr>
            </w:pPr>
            <w:r>
              <w:rPr>
                <w:sz w:val="20"/>
              </w:rPr>
              <w:t>ul. Marcinkowskiego 150, 88-100 Inowrocław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„my”,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„Saferoad Production”). Może Pani/Pan skontaktować się z nami w następujący sposób:</w:t>
            </w:r>
          </w:p>
          <w:p w14:paraId="6124E993" w14:textId="77777777" w:rsidR="00D82BFB" w:rsidRDefault="006D051B" w:rsidP="00054D2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413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14:paraId="60219FDD" w14:textId="77777777" w:rsidR="00D82BFB" w:rsidRDefault="006D051B" w:rsidP="00054D2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76" w:lineRule="auto"/>
              <w:ind w:right="207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rodo.inowroclaw@saferoad.pl</w:t>
              </w:r>
            </w:hyperlink>
          </w:p>
          <w:p w14:paraId="04FEDDF8" w14:textId="77777777" w:rsidR="00D82BFB" w:rsidRDefault="006D051B" w:rsidP="00054D2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telefonicznie: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+48523575085</w:t>
            </w:r>
          </w:p>
        </w:tc>
        <w:tc>
          <w:tcPr>
            <w:tcW w:w="3829" w:type="dxa"/>
          </w:tcPr>
          <w:p w14:paraId="40963029" w14:textId="77777777" w:rsidR="00D82BFB" w:rsidRDefault="006D051B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Pomerania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o.o.</w:t>
            </w:r>
          </w:p>
          <w:p w14:paraId="5CC27028" w14:textId="77777777" w:rsidR="00D82BFB" w:rsidRDefault="006D051B">
            <w:pPr>
              <w:pStyle w:val="TableParagraph"/>
              <w:spacing w:before="34" w:line="27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z siedzibą w Szczecinie, ul. Stanisława Dubois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71-610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Szczecin,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„my”,</w:t>
            </w:r>
          </w:p>
          <w:p w14:paraId="2A559183" w14:textId="77777777" w:rsidR="00D82BFB" w:rsidRDefault="006D051B">
            <w:pPr>
              <w:pStyle w:val="TableParagraph"/>
              <w:spacing w:before="2" w:line="276" w:lineRule="auto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„Saferoad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Pomerania”).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Pani/Pan skontaktować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następujący </w:t>
            </w:r>
            <w:r>
              <w:rPr>
                <w:spacing w:val="-2"/>
                <w:sz w:val="20"/>
              </w:rPr>
              <w:t>sposób:</w:t>
            </w:r>
          </w:p>
          <w:p w14:paraId="2FBC2668" w14:textId="77777777" w:rsidR="00D82BFB" w:rsidRDefault="006D051B" w:rsidP="00054D2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ind w:right="560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14:paraId="601A391F" w14:textId="77777777" w:rsidR="00D82BFB" w:rsidRDefault="006D051B" w:rsidP="00054D2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ind w:right="1355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biuro@saferoad.pl</w:t>
              </w:r>
            </w:hyperlink>
          </w:p>
          <w:p w14:paraId="690E5631" w14:textId="77777777" w:rsidR="00D82BFB" w:rsidRDefault="006D051B" w:rsidP="00054D2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telefonicznie: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+48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914243700</w:t>
            </w:r>
          </w:p>
        </w:tc>
      </w:tr>
      <w:tr w:rsidR="00D82BFB" w14:paraId="3F323382" w14:textId="77777777">
        <w:trPr>
          <w:trHeight w:val="3310"/>
        </w:trPr>
        <w:tc>
          <w:tcPr>
            <w:tcW w:w="1985" w:type="dxa"/>
          </w:tcPr>
          <w:p w14:paraId="2EFEDB8A" w14:textId="77777777" w:rsidR="00D82BFB" w:rsidRDefault="006D051B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Cele </w:t>
            </w:r>
            <w:r>
              <w:rPr>
                <w:b/>
                <w:sz w:val="20"/>
              </w:rPr>
              <w:t>przetwarzania i podstawy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prawne</w:t>
            </w:r>
          </w:p>
        </w:tc>
        <w:tc>
          <w:tcPr>
            <w:tcW w:w="7512" w:type="dxa"/>
            <w:gridSpan w:val="2"/>
          </w:tcPr>
          <w:p w14:paraId="02391C5F" w14:textId="77777777" w:rsidR="00D82BFB" w:rsidRDefault="006D051B"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zgromadzone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monitoringu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wizyjnego mają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 celu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zwiększenie bezpieczeństwa pracy oraz umożliwienie wykrywania zachowań szkodzących firmie lub narażających ją na straty i nie zostaną wykorzystane w żadnym innym celu.</w:t>
            </w:r>
          </w:p>
          <w:p w14:paraId="640216D1" w14:textId="77777777" w:rsidR="00D82BFB" w:rsidRDefault="006D051B">
            <w:pPr>
              <w:pStyle w:val="TableParagraph"/>
              <w:spacing w:before="199"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Podstawą prawną działania systemu monitoringu wizyjnego za pomocą kamer przemysłowych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zakładu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wokół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zakładu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pracy i zbierania za jego pośrednictwem danych jest prawnie uzasadniony interes Administratora - art.6 ust.1 lit. f) RODO w zakresie niezbędności do zapewnienia bezpieczeństwa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pracowników,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kontroli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produkcji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zachowania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tajemnicy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ujawnienie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mogłoby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narazić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pracodawcę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szkodę w nawiązaniu do art. 22² ustawy z dnia 26 czerwca 1974 r. Kodeks pracy.</w:t>
            </w:r>
          </w:p>
        </w:tc>
      </w:tr>
      <w:tr w:rsidR="00D82BFB" w14:paraId="0515A61D" w14:textId="77777777">
        <w:trPr>
          <w:trHeight w:val="2644"/>
        </w:trPr>
        <w:tc>
          <w:tcPr>
            <w:tcW w:w="1985" w:type="dxa"/>
          </w:tcPr>
          <w:p w14:paraId="03EEDC12" w14:textId="77777777" w:rsidR="00D82BFB" w:rsidRDefault="006D051B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Okres przechowywania danych</w:t>
            </w:r>
          </w:p>
        </w:tc>
        <w:tc>
          <w:tcPr>
            <w:tcW w:w="7512" w:type="dxa"/>
            <w:gridSpan w:val="2"/>
          </w:tcPr>
          <w:p w14:paraId="7D7D49D8" w14:textId="77777777" w:rsidR="00D82BFB" w:rsidRDefault="006D051B">
            <w:pPr>
              <w:pStyle w:val="TableParagraph"/>
              <w:spacing w:line="276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Zapisy z monitoringu przechowywane będą aż do nadpisania (w zależności od wielkości nagrań) przez 2 tygodnie a maksymalnie do 3 miesięcy.</w:t>
            </w:r>
          </w:p>
          <w:p w14:paraId="4A86E339" w14:textId="77777777" w:rsidR="00D82BFB" w:rsidRDefault="006D051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pochodzące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monitoringu</w:t>
            </w:r>
          </w:p>
          <w:p w14:paraId="33C7D002" w14:textId="77777777" w:rsidR="00D82BFB" w:rsidRDefault="006D051B">
            <w:pPr>
              <w:pStyle w:val="TableParagraph"/>
              <w:spacing w:before="34"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wizyjnego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stanowią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dowód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prowadzonym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przepisów prawa lub Administrator Danych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powziął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wiadomość,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stanowić dowód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nagrania obrazu będą przechowywane do czasu prawomocnego zakończenia postępowania.</w:t>
            </w:r>
          </w:p>
          <w:p w14:paraId="1383AF73" w14:textId="77777777" w:rsidR="00D82BFB" w:rsidRDefault="006D051B">
            <w:pPr>
              <w:pStyle w:val="TableParagraph"/>
              <w:spacing w:line="276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Po upływie powyższych okresów, o ile przepisy odrębne nie stanowią inaczej, nagrania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obrazów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uzyskane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monitoringu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wizyjnego</w:t>
            </w:r>
          </w:p>
          <w:p w14:paraId="3DEE96A2" w14:textId="77777777" w:rsidR="00D82BFB" w:rsidRDefault="006D051B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podlegają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zniszczeniu.</w:t>
            </w:r>
          </w:p>
        </w:tc>
      </w:tr>
      <w:tr w:rsidR="00D82BFB" w14:paraId="3FC3BA9B" w14:textId="77777777">
        <w:trPr>
          <w:trHeight w:val="1924"/>
        </w:trPr>
        <w:tc>
          <w:tcPr>
            <w:tcW w:w="1985" w:type="dxa"/>
          </w:tcPr>
          <w:p w14:paraId="2A92512C" w14:textId="77777777" w:rsidR="00D82BFB" w:rsidRDefault="006D051B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Odbiorcy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512" w:type="dxa"/>
            <w:gridSpan w:val="2"/>
          </w:tcPr>
          <w:p w14:paraId="4A40C606" w14:textId="77777777" w:rsidR="00D82BFB" w:rsidRDefault="006D051B"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Podmioty przetwarzające dane osobowe na podstawie monitoringu w imieniu Sa</w:t>
            </w:r>
            <w:r>
              <w:rPr>
                <w:rFonts w:ascii="Calibri" w:hAnsi="Calibri"/>
              </w:rPr>
              <w:t xml:space="preserve">feroad Production </w:t>
            </w:r>
            <w:r>
              <w:rPr>
                <w:sz w:val="20"/>
              </w:rPr>
              <w:t>sp.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o.o oraz Saferoad Pomerania Sp. z o.o.:</w:t>
            </w:r>
          </w:p>
          <w:p w14:paraId="31F9A122" w14:textId="77777777" w:rsidR="00D82BFB" w:rsidRDefault="006D051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upoważnieni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pracownicy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współpracownicy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50A75DBB" w14:textId="77777777" w:rsidR="00D82BFB" w:rsidRDefault="006D051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3" w:line="264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współpracujące z Administratorem Danych podmioty – w szczególności dostawcy systemów informatycznych i usług IT oraz dostawcy usług zaopatrującym Administratora w rozwiązania techniczne, informatyczne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organizacyjne,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podmioty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przetwarzają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</w:p>
        </w:tc>
      </w:tr>
    </w:tbl>
    <w:p w14:paraId="52DAA6D2" w14:textId="77777777" w:rsidR="00D82BFB" w:rsidRDefault="00D82BFB">
      <w:pPr>
        <w:pStyle w:val="TableParagraph"/>
        <w:spacing w:line="264" w:lineRule="exact"/>
        <w:jc w:val="both"/>
        <w:rPr>
          <w:sz w:val="20"/>
        </w:rPr>
        <w:sectPr w:rsidR="00D82BFB" w:rsidSect="006D0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00" w:right="850" w:bottom="280" w:left="1275" w:header="1417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1"/>
      </w:tblGrid>
      <w:tr w:rsidR="00D82BFB" w14:paraId="6116D00A" w14:textId="77777777">
        <w:trPr>
          <w:trHeight w:val="1231"/>
        </w:trPr>
        <w:tc>
          <w:tcPr>
            <w:tcW w:w="1985" w:type="dxa"/>
          </w:tcPr>
          <w:p w14:paraId="293EB050" w14:textId="77777777" w:rsidR="006D051B" w:rsidRDefault="006D0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1" w:type="dxa"/>
          </w:tcPr>
          <w:p w14:paraId="64FEC7B9" w14:textId="77777777" w:rsidR="00D82BFB" w:rsidRDefault="006D051B">
            <w:pPr>
              <w:pStyle w:val="TableParagraph"/>
              <w:spacing w:line="276" w:lineRule="auto"/>
              <w:ind w:left="828"/>
              <w:rPr>
                <w:sz w:val="20"/>
              </w:rPr>
            </w:pPr>
            <w:r>
              <w:rPr>
                <w:sz w:val="20"/>
              </w:rPr>
              <w:t>zgodnie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zawartymi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umowami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powierzenia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danych osobowych i wyłącznie zgodnie z naszymi poleceniami,</w:t>
            </w:r>
          </w:p>
          <w:p w14:paraId="1D40FC2B" w14:textId="77777777" w:rsidR="00D82BFB" w:rsidRDefault="006D05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1920"/>
                <w:tab w:val="left" w:pos="3382"/>
                <w:tab w:val="left" w:pos="3885"/>
                <w:tab w:val="left" w:pos="4557"/>
                <w:tab w:val="left" w:pos="5060"/>
                <w:tab w:val="left" w:pos="6240"/>
              </w:tabs>
              <w:spacing w:line="271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podmioty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upoważnione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tego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powszechnie </w:t>
            </w:r>
            <w:r>
              <w:rPr>
                <w:sz w:val="20"/>
              </w:rPr>
              <w:t>obowiązujących przepisów prawa (np. Policja, Prokuratura, Sądy).</w:t>
            </w:r>
          </w:p>
        </w:tc>
      </w:tr>
      <w:tr w:rsidR="00D82BFB" w14:paraId="45525A29" w14:textId="77777777">
        <w:trPr>
          <w:trHeight w:val="3405"/>
        </w:trPr>
        <w:tc>
          <w:tcPr>
            <w:tcW w:w="1985" w:type="dxa"/>
          </w:tcPr>
          <w:p w14:paraId="43380858" w14:textId="77777777" w:rsidR="00D82BFB" w:rsidRDefault="006D051B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Prawa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pacing w:val="-2"/>
                <w:sz w:val="20"/>
              </w:rPr>
              <w:t>przetwarzaniem danych</w:t>
            </w:r>
          </w:p>
        </w:tc>
        <w:tc>
          <w:tcPr>
            <w:tcW w:w="7511" w:type="dxa"/>
          </w:tcPr>
          <w:p w14:paraId="57A4E358" w14:textId="77777777" w:rsidR="00D82BFB" w:rsidRDefault="006D051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Pani/Pan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następujące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przetwarzaniem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osobowych:</w:t>
            </w:r>
          </w:p>
          <w:p w14:paraId="6BB29CD4" w14:textId="77777777" w:rsidR="00D82BFB" w:rsidRDefault="006D051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5" w:line="271" w:lineRule="auto"/>
              <w:ind w:right="736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sprostowania </w:t>
            </w:r>
            <w:r>
              <w:rPr>
                <w:spacing w:val="-2"/>
                <w:sz w:val="20"/>
              </w:rPr>
              <w:t>(poprawiania),</w:t>
            </w:r>
          </w:p>
          <w:p w14:paraId="3E376681" w14:textId="77777777" w:rsidR="00D82BFB" w:rsidRDefault="006D051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usunięcia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6E643582" w14:textId="77777777" w:rsidR="00D82BFB" w:rsidRDefault="006D051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ograniczenia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osobowych,</w:t>
            </w:r>
          </w:p>
          <w:p w14:paraId="1565A37B" w14:textId="77777777" w:rsidR="00D82BFB" w:rsidRDefault="006D051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przenoszenia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Administratora,</w:t>
            </w:r>
          </w:p>
          <w:p w14:paraId="773D64D8" w14:textId="77777777" w:rsidR="00D82BFB" w:rsidRDefault="006D051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 w:line="259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sprzeciwu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przetwarzanie,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przysługuje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ono jedynie w sytuacji, jeżeli dalsze przetwarzanie nie jest niezbędne do wywiązania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obowiązku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występują inne nadrzędne prawne podstawy przetwarzania.</w:t>
            </w:r>
          </w:p>
          <w:p w14:paraId="0952B765" w14:textId="77777777" w:rsidR="00D82BFB" w:rsidRDefault="006D051B">
            <w:pPr>
              <w:pStyle w:val="TableParagraph"/>
              <w:spacing w:before="196" w:line="26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Aby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skorzystać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powyższych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przesłać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adresy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wskazane powyżej w informacji o Administratorze Danych.</w:t>
            </w:r>
          </w:p>
        </w:tc>
      </w:tr>
      <w:tr w:rsidR="00D82BFB" w14:paraId="04560AAA" w14:textId="77777777">
        <w:trPr>
          <w:trHeight w:val="1057"/>
        </w:trPr>
        <w:tc>
          <w:tcPr>
            <w:tcW w:w="1985" w:type="dxa"/>
          </w:tcPr>
          <w:p w14:paraId="0359A0C7" w14:textId="77777777" w:rsidR="00D82BFB" w:rsidRDefault="006D051B">
            <w:pPr>
              <w:pStyle w:val="TableParagraph"/>
              <w:spacing w:line="278" w:lineRule="auto"/>
              <w:ind w:left="110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Prawo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wniesienia </w:t>
            </w:r>
            <w:r>
              <w:rPr>
                <w:b/>
                <w:spacing w:val="-2"/>
                <w:sz w:val="20"/>
              </w:rPr>
              <w:t>skargi</w:t>
            </w:r>
          </w:p>
          <w:p w14:paraId="2079A984" w14:textId="77777777" w:rsidR="00D82BFB" w:rsidRDefault="006D051B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organu</w:t>
            </w:r>
          </w:p>
        </w:tc>
        <w:tc>
          <w:tcPr>
            <w:tcW w:w="7511" w:type="dxa"/>
          </w:tcPr>
          <w:p w14:paraId="766901C5" w14:textId="77777777" w:rsidR="00D82BFB" w:rsidRDefault="006D051B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Przysługuje Pani/Panu także prawo wniesienia skargi do organu nadzorczego zajmującego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osobowych,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 Osobowych, ul. Stawki 2, 00-193 Warszawa,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e-mail: </w:t>
            </w:r>
            <w:hyperlink r:id="rId15">
              <w:r>
                <w:rPr>
                  <w:sz w:val="20"/>
                </w:rPr>
                <w:t>kancelaria@uodo.gov.pl,</w:t>
              </w:r>
            </w:hyperlink>
          </w:p>
          <w:p w14:paraId="3575D415" w14:textId="77777777" w:rsidR="00D82BFB" w:rsidRDefault="006D051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Infolinia: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606-950-</w:t>
            </w:r>
            <w:r>
              <w:rPr>
                <w:spacing w:val="-4"/>
                <w:sz w:val="20"/>
              </w:rPr>
              <w:t>000.</w:t>
            </w:r>
          </w:p>
        </w:tc>
      </w:tr>
      <w:tr w:rsidR="00D82BFB" w14:paraId="2D460EF6" w14:textId="77777777">
        <w:trPr>
          <w:trHeight w:val="793"/>
        </w:trPr>
        <w:tc>
          <w:tcPr>
            <w:tcW w:w="1985" w:type="dxa"/>
          </w:tcPr>
          <w:p w14:paraId="73E3D7D9" w14:textId="77777777" w:rsidR="00D82BFB" w:rsidRDefault="006D051B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Zautomatyzowane</w:t>
            </w:r>
          </w:p>
          <w:p w14:paraId="06DC939A" w14:textId="77777777" w:rsidR="00D82BFB" w:rsidRDefault="006D051B">
            <w:pPr>
              <w:pStyle w:val="TableParagraph"/>
              <w:spacing w:before="6" w:line="260" w:lineRule="atLeast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podejmowanie decyzji</w:t>
            </w:r>
          </w:p>
        </w:tc>
        <w:tc>
          <w:tcPr>
            <w:tcW w:w="7511" w:type="dxa"/>
          </w:tcPr>
          <w:p w14:paraId="5717207C" w14:textId="77777777" w:rsidR="00D82BFB" w:rsidRDefault="006D051B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podlegały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zautomatyzowanemu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podejmowaniu decyzji, w tym decyzji będących wynikiem profilowania.</w:t>
            </w:r>
          </w:p>
        </w:tc>
      </w:tr>
      <w:tr w:rsidR="00D82BFB" w14:paraId="630A6221" w14:textId="77777777">
        <w:trPr>
          <w:trHeight w:val="794"/>
        </w:trPr>
        <w:tc>
          <w:tcPr>
            <w:tcW w:w="1985" w:type="dxa"/>
          </w:tcPr>
          <w:p w14:paraId="73B8CC01" w14:textId="77777777" w:rsidR="00D82BFB" w:rsidRDefault="006D051B">
            <w:pPr>
              <w:pStyle w:val="TableParagraph"/>
              <w:spacing w:line="276" w:lineRule="auto"/>
              <w:ind w:left="110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Obowiązek podania</w:t>
            </w:r>
          </w:p>
          <w:p w14:paraId="13773DFF" w14:textId="77777777" w:rsidR="00D82BFB" w:rsidRDefault="006D051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511" w:type="dxa"/>
          </w:tcPr>
          <w:p w14:paraId="60922E62" w14:textId="77777777" w:rsidR="00D82BFB" w:rsidRDefault="006D051B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Podanie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Panią/Pana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dobrowolne,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lecz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niezbędne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 przebywania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 terenie obiektów objętych monitoringiem wizyjnym.</w:t>
            </w:r>
          </w:p>
        </w:tc>
      </w:tr>
      <w:tr w:rsidR="00D82BFB" w14:paraId="5530AE4D" w14:textId="77777777">
        <w:trPr>
          <w:trHeight w:val="1321"/>
        </w:trPr>
        <w:tc>
          <w:tcPr>
            <w:tcW w:w="1985" w:type="dxa"/>
          </w:tcPr>
          <w:p w14:paraId="206387D9" w14:textId="77777777" w:rsidR="00D82BFB" w:rsidRDefault="006D051B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Przekazywanie danych</w:t>
            </w:r>
          </w:p>
          <w:p w14:paraId="255F4CFA" w14:textId="77777777" w:rsidR="00D82BFB" w:rsidRDefault="006D051B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Europejski</w:t>
            </w:r>
          </w:p>
          <w:p w14:paraId="5418CEB0" w14:textId="77777777" w:rsidR="00D82BFB" w:rsidRDefault="006D051B">
            <w:pPr>
              <w:pStyle w:val="TableParagraph"/>
              <w:spacing w:before="6" w:line="260" w:lineRule="atLeast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Obszar Gospodarczy</w:t>
            </w:r>
          </w:p>
        </w:tc>
        <w:tc>
          <w:tcPr>
            <w:tcW w:w="7511" w:type="dxa"/>
          </w:tcPr>
          <w:p w14:paraId="56BE14CC" w14:textId="77777777" w:rsidR="00D82BFB" w:rsidRDefault="006D051B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przekazywane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Europejski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Obszar Gospodarczy (EOG).</w:t>
            </w:r>
          </w:p>
        </w:tc>
      </w:tr>
    </w:tbl>
    <w:p w14:paraId="479B91CB" w14:textId="77777777" w:rsidR="006D051B" w:rsidRDefault="006D051B"/>
    <w:sectPr w:rsidR="006D051B">
      <w:type w:val="continuous"/>
      <w:pgSz w:w="11910" w:h="16840"/>
      <w:pgMar w:top="96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193F" w14:textId="77777777" w:rsidR="006D051B" w:rsidRDefault="006D051B" w:rsidP="006D051B">
      <w:r>
        <w:separator/>
      </w:r>
    </w:p>
  </w:endnote>
  <w:endnote w:type="continuationSeparator" w:id="0">
    <w:p w14:paraId="4A0EA3F7" w14:textId="77777777" w:rsidR="006D051B" w:rsidRDefault="006D051B" w:rsidP="006D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E08C" w14:textId="77777777" w:rsidR="00A40CEA" w:rsidRDefault="00A40C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2036" w14:textId="77777777" w:rsidR="006D051B" w:rsidRDefault="006D051B" w:rsidP="006D051B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14B612CD" w14:textId="5ECB8DD1" w:rsidR="006D051B" w:rsidRPr="006D051B" w:rsidRDefault="006D051B" w:rsidP="006D051B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1AAF01" wp14:editId="49B8BC6A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940AD4" id="Gerader Verbinde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strokecolor="#e0ff00" strokeweight="2.25pt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 xml:space="preserve">Marcinkowskiego 150 | 88-100 Inowrocław | +48 523575085 | </w:t>
    </w:r>
    <w:hyperlink r:id="rId1" w:history="1">
      <w:r w:rsidRPr="00A40CEA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>inowroclaw@saferoad.p</w:t>
      </w:r>
      <w:r w:rsidRPr="00A40CEA">
        <w:rPr>
          <w:rStyle w:val="Hyperlink"/>
          <w:color w:val="000000" w:themeColor="text1"/>
          <w:sz w:val="15"/>
          <w:szCs w:val="15"/>
          <w:u w:val="none"/>
          <w:lang w:val="en-US"/>
        </w:rPr>
        <w:t>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4E150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1A6B" w14:textId="77777777" w:rsidR="00A40CEA" w:rsidRDefault="00A40C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B605" w14:textId="77777777" w:rsidR="006D051B" w:rsidRDefault="006D051B" w:rsidP="006D051B">
      <w:r>
        <w:separator/>
      </w:r>
    </w:p>
  </w:footnote>
  <w:footnote w:type="continuationSeparator" w:id="0">
    <w:p w14:paraId="7E2688CA" w14:textId="77777777" w:rsidR="006D051B" w:rsidRDefault="006D051B" w:rsidP="006D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2172" w14:textId="77777777" w:rsidR="00A40CEA" w:rsidRDefault="00A40C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C12E" w14:textId="50202448" w:rsidR="006D051B" w:rsidRDefault="006D051B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7C79D03" wp14:editId="791549CA">
          <wp:simplePos x="0" y="0"/>
          <wp:positionH relativeFrom="column">
            <wp:posOffset>0</wp:posOffset>
          </wp:positionH>
          <wp:positionV relativeFrom="paragraph">
            <wp:posOffset>-552450</wp:posOffset>
          </wp:positionV>
          <wp:extent cx="2426006" cy="333375"/>
          <wp:effectExtent l="0" t="0" r="0" b="0"/>
          <wp:wrapSquare wrapText="bothSides"/>
          <wp:docPr id="196945781" name="Grafik 196945781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A1B4" w14:textId="77777777" w:rsidR="00A40CEA" w:rsidRDefault="00A40C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3D8"/>
    <w:multiLevelType w:val="hybridMultilevel"/>
    <w:tmpl w:val="69DA726E"/>
    <w:lvl w:ilvl="0" w:tplc="616863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A249DD4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6CF67198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694ACE5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55DA0A80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4FCA63A0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6" w:tplc="6414E17E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  <w:lvl w:ilvl="7" w:tplc="297CCB8E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8" w:tplc="AD40E2E2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2F0AA7"/>
    <w:multiLevelType w:val="hybridMultilevel"/>
    <w:tmpl w:val="9B72EA74"/>
    <w:lvl w:ilvl="0" w:tplc="1A046F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8C0BA0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66EA9D54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464892E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1E144C86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138AFC96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CE62062E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703AFBE0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82903BC8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B2A1463"/>
    <w:multiLevelType w:val="hybridMultilevel"/>
    <w:tmpl w:val="AE407EF4"/>
    <w:lvl w:ilvl="0" w:tplc="FB4C51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00E5EB2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4C943A04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3" w:tplc="27C872AE">
      <w:numFmt w:val="bullet"/>
      <w:lvlText w:val="•"/>
      <w:lvlJc w:val="left"/>
      <w:pPr>
        <w:ind w:left="1675" w:hanging="360"/>
      </w:pPr>
      <w:rPr>
        <w:rFonts w:hint="default"/>
        <w:lang w:val="pl-PL" w:eastAsia="en-US" w:bidi="ar-SA"/>
      </w:rPr>
    </w:lvl>
    <w:lvl w:ilvl="4" w:tplc="0630B7F0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5" w:tplc="06B47502">
      <w:numFmt w:val="bullet"/>
      <w:lvlText w:val="•"/>
      <w:lvlJc w:val="left"/>
      <w:pPr>
        <w:ind w:left="2246" w:hanging="360"/>
      </w:pPr>
      <w:rPr>
        <w:rFonts w:hint="default"/>
        <w:lang w:val="pl-PL" w:eastAsia="en-US" w:bidi="ar-SA"/>
      </w:rPr>
    </w:lvl>
    <w:lvl w:ilvl="6" w:tplc="521A00DE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7" w:tplc="AAC84EDC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8" w:tplc="E0360B54">
      <w:numFmt w:val="bullet"/>
      <w:lvlText w:val="•"/>
      <w:lvlJc w:val="left"/>
      <w:pPr>
        <w:ind w:left="310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266ACE"/>
    <w:multiLevelType w:val="hybridMultilevel"/>
    <w:tmpl w:val="7B2CBB90"/>
    <w:lvl w:ilvl="0" w:tplc="0B4824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20EE4C">
      <w:numFmt w:val="bullet"/>
      <w:lvlText w:val="•"/>
      <w:lvlJc w:val="left"/>
      <w:pPr>
        <w:ind w:left="1119" w:hanging="360"/>
      </w:pPr>
      <w:rPr>
        <w:rFonts w:hint="default"/>
        <w:lang w:val="pl-PL" w:eastAsia="en-US" w:bidi="ar-SA"/>
      </w:rPr>
    </w:lvl>
    <w:lvl w:ilvl="2" w:tplc="5CC08682">
      <w:numFmt w:val="bullet"/>
      <w:lvlText w:val="•"/>
      <w:lvlJc w:val="left"/>
      <w:pPr>
        <w:ind w:left="1419" w:hanging="360"/>
      </w:pPr>
      <w:rPr>
        <w:rFonts w:hint="default"/>
        <w:lang w:val="pl-PL" w:eastAsia="en-US" w:bidi="ar-SA"/>
      </w:rPr>
    </w:lvl>
    <w:lvl w:ilvl="3" w:tplc="D3145F0A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5B6247FE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5" w:tplc="50AADAF0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6" w:tplc="C62075F4">
      <w:numFmt w:val="bullet"/>
      <w:lvlText w:val="•"/>
      <w:lvlJc w:val="left"/>
      <w:pPr>
        <w:ind w:left="2619" w:hanging="360"/>
      </w:pPr>
      <w:rPr>
        <w:rFonts w:hint="default"/>
        <w:lang w:val="pl-PL" w:eastAsia="en-US" w:bidi="ar-SA"/>
      </w:rPr>
    </w:lvl>
    <w:lvl w:ilvl="7" w:tplc="7CD4349E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8" w:tplc="F3B05D50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83C3C3B"/>
    <w:multiLevelType w:val="hybridMultilevel"/>
    <w:tmpl w:val="AEE2C3DE"/>
    <w:lvl w:ilvl="0" w:tplc="A76C84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5E851E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2F6499A8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598EF66A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D83ABA7A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8CE21EB2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01323D04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2006E4A4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126650B8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num w:numId="1" w16cid:durableId="472865987">
    <w:abstractNumId w:val="4"/>
  </w:num>
  <w:num w:numId="2" w16cid:durableId="2065251575">
    <w:abstractNumId w:val="1"/>
  </w:num>
  <w:num w:numId="3" w16cid:durableId="1184511102">
    <w:abstractNumId w:val="0"/>
  </w:num>
  <w:num w:numId="4" w16cid:durableId="135270707">
    <w:abstractNumId w:val="3"/>
  </w:num>
  <w:num w:numId="5" w16cid:durableId="52798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BFB"/>
    <w:rsid w:val="00054D24"/>
    <w:rsid w:val="006D051B"/>
    <w:rsid w:val="008953DB"/>
    <w:rsid w:val="008D2DEC"/>
    <w:rsid w:val="00A40CEA"/>
    <w:rsid w:val="00B32662"/>
    <w:rsid w:val="00D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8D08"/>
  <w15:docId w15:val="{8B58C389-D249-491C-BEAD-FC32A474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34"/>
      <w:ind w:right="148"/>
      <w:jc w:val="center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6D05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051B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6D05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051B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6D0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feroad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do.inowroclaw@saferoad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ancelaria@uodo.gov.p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Pliszka</dc:creator>
  <cp:lastModifiedBy>Leon Müller</cp:lastModifiedBy>
  <cp:revision>4</cp:revision>
  <dcterms:created xsi:type="dcterms:W3CDTF">2025-10-08T08:36:00Z</dcterms:created>
  <dcterms:modified xsi:type="dcterms:W3CDTF">2025-10-16T08:49:00Z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